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444455"/>
          <w:sz w:val="18"/>
          <w:szCs w:val="18"/>
          <w:highlight w:val="white"/>
        </w:rPr>
      </w:pPr>
      <w:r w:rsidDel="00000000" w:rsidR="00000000" w:rsidRPr="00000000">
        <w:rPr>
          <w:rtl w:val="0"/>
        </w:rPr>
      </w:r>
    </w:p>
    <w:p w:rsidR="00000000" w:rsidDel="00000000" w:rsidP="00000000" w:rsidRDefault="00000000" w:rsidRPr="00000000" w14:paraId="00000002">
      <w:pPr>
        <w:rPr>
          <w:color w:val="444455"/>
          <w:sz w:val="18"/>
          <w:szCs w:val="18"/>
          <w:highlight w:val="white"/>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734050" cy="2146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0"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Agli studenti delle classi quarte e quinte</w:t>
      </w:r>
    </w:p>
    <w:p w:rsidR="00000000" w:rsidDel="00000000" w:rsidP="00000000" w:rsidRDefault="00000000" w:rsidRPr="00000000" w14:paraId="00000006">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OGGETTO: Open day Scienze Politiche dell’Università di Napoli Federico II</w:t>
      </w:r>
    </w:p>
    <w:p w:rsidR="00000000" w:rsidDel="00000000" w:rsidP="00000000" w:rsidRDefault="00000000" w:rsidRPr="00000000" w14:paraId="00000009">
      <w:pPr>
        <w:spacing w:after="200" w:line="276" w:lineRule="auto"/>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00A">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Dipartimento di Scienze Politiche propone una manifestazione dedicata all’Orientamento per gli studenti delle IV e V classi alle prese con la difficile scelta dei corsi di laurea dal 16 al 20 marzo 2020</w:t>
      </w:r>
    </w:p>
    <w:p w:rsidR="00000000" w:rsidDel="00000000" w:rsidP="00000000" w:rsidRDefault="00000000" w:rsidRPr="00000000" w14:paraId="0000000B">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corsi di laurea triennali sono: L36- Scienze Politiche; L16- Scienze dell’amministrazione e dell’organizzazione, L39-Servizio Sociale, L41-Statica per l’Impresa e la Società.</w:t>
      </w:r>
    </w:p>
    <w:p w:rsidR="00000000" w:rsidDel="00000000" w:rsidP="00000000" w:rsidRDefault="00000000" w:rsidRPr="00000000" w14:paraId="0000000C">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corsi di laurea Magistrale sono: LM52- Relazioni internazionali ed Analisi di Scenario, LM52- International relations; LM63- Scienze della Pubblica Amministrazione; LM82- Scienze Statistiche per le decisioni; LM87- Servizio sociale e politiche sociali.</w:t>
      </w:r>
    </w:p>
    <w:p w:rsidR="00000000" w:rsidDel="00000000" w:rsidP="00000000" w:rsidRDefault="00000000" w:rsidRPr="00000000" w14:paraId="0000000D">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settimana dedicata agli studenti, durante la quale il Dipartimento di Scienze Politiche aprirà le porte dei propri corsi di laurea sia triennali che magistrali, per coinvolgere le aspiranti matricole in un’esperienza diretta della vita del Dipartimento, attraverso lezioni dimostrative, attività laboratoriali, simulazioni del test di autovalutazione e percorsi di orientamento tematici.</w:t>
      </w:r>
    </w:p>
    <w:p w:rsidR="00000000" w:rsidDel="00000000" w:rsidP="00000000" w:rsidRDefault="00000000" w:rsidRPr="00000000" w14:paraId="0000000E">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programma di ogni giornata prevede :</w:t>
      </w:r>
    </w:p>
    <w:p w:rsidR="00000000" w:rsidDel="00000000" w:rsidP="00000000" w:rsidRDefault="00000000" w:rsidRPr="00000000" w14:paraId="0000000F">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9,00-accoglienza gruppi, visita guidata alle strutture</w:t>
      </w:r>
    </w:p>
    <w:p w:rsidR="00000000" w:rsidDel="00000000" w:rsidP="00000000" w:rsidRDefault="00000000" w:rsidRPr="00000000" w14:paraId="00000010">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9,30-illustrazioni dell’offerta formativa del Dipartimento</w:t>
      </w:r>
    </w:p>
    <w:p w:rsidR="00000000" w:rsidDel="00000000" w:rsidP="00000000" w:rsidRDefault="00000000" w:rsidRPr="00000000" w14:paraId="00000011">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11,00-12,00 -lezioni dimostrative, attività laboratoriali</w:t>
      </w:r>
    </w:p>
    <w:p w:rsidR="00000000" w:rsidDel="00000000" w:rsidP="00000000" w:rsidRDefault="00000000" w:rsidRPr="00000000" w14:paraId="00000012">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12,00-13,00- simulazioni di test di autovalutazioni, percorsi di orientamento tematici</w:t>
      </w:r>
    </w:p>
    <w:p w:rsidR="00000000" w:rsidDel="00000000" w:rsidP="00000000" w:rsidRDefault="00000000" w:rsidRPr="00000000" w14:paraId="00000013">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aderire all’iniziativa è necessario:</w:t>
      </w:r>
    </w:p>
    <w:p w:rsidR="00000000" w:rsidDel="00000000" w:rsidP="00000000" w:rsidRDefault="00000000" w:rsidRPr="00000000" w14:paraId="00000014">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scegliere la giornata o le giornate in cui si progetta la visita presso il Dipartimento, indicando la scuola di provenienza, il numero degli studenti che desiderano partecipare alle attività previste.</w:t>
      </w:r>
    </w:p>
    <w:p w:rsidR="00000000" w:rsidDel="00000000" w:rsidP="00000000" w:rsidRDefault="00000000" w:rsidRPr="00000000" w14:paraId="00000015">
      <w:pPr>
        <w:shd w:fill="ffffff" w:val="clear"/>
        <w:jc w:val="both"/>
        <w:rPr>
          <w:rFonts w:ascii="Times New Roman" w:cs="Times New Roman" w:eastAsia="Times New Roman" w:hAnsi="Times New Roman"/>
          <w:color w:val="000050"/>
        </w:rPr>
      </w:pPr>
      <w:r w:rsidDel="00000000" w:rsidR="00000000" w:rsidRPr="00000000">
        <w:rPr>
          <w:rFonts w:ascii="Times New Roman" w:cs="Times New Roman" w:eastAsia="Times New Roman" w:hAnsi="Times New Roman"/>
          <w:color w:val="040661"/>
          <w:rtl w:val="0"/>
        </w:rPr>
        <w:t xml:space="preserve">Tale documentazione verrà compilata dalla referente dell’orientamento in uscita, prof.ssa Giovanna Tedesco, pertanto gli alunni interessati dovranno mandare le informazioni sopra indicate, raccolte per classe, all’indirizzo email: </w:t>
      </w:r>
      <w:hyperlink r:id="rId7">
        <w:r w:rsidDel="00000000" w:rsidR="00000000" w:rsidRPr="00000000">
          <w:rPr>
            <w:rFonts w:ascii="Times New Roman" w:cs="Times New Roman" w:eastAsia="Times New Roman" w:hAnsi="Times New Roman"/>
            <w:color w:val="1155cc"/>
            <w:u w:val="single"/>
            <w:rtl w:val="0"/>
          </w:rPr>
          <w:t xml:space="preserve">giovanna_tedesco@virgilio.it</w:t>
        </w:r>
      </w:hyperlink>
      <w:r w:rsidDel="00000000" w:rsidR="00000000" w:rsidRPr="00000000">
        <w:rPr>
          <w:rFonts w:ascii="Times New Roman" w:cs="Times New Roman" w:eastAsia="Times New Roman" w:hAnsi="Times New Roman"/>
          <w:color w:val="040661"/>
          <w:rtl w:val="0"/>
        </w:rPr>
        <w:t xml:space="preserve"> </w:t>
      </w:r>
      <w:r w:rsidDel="00000000" w:rsidR="00000000" w:rsidRPr="00000000">
        <w:rPr>
          <w:rFonts w:ascii="Times New Roman" w:cs="Times New Roman" w:eastAsia="Times New Roman" w:hAnsi="Times New Roman"/>
          <w:b w:val="1"/>
          <w:color w:val="040661"/>
          <w:rtl w:val="0"/>
        </w:rPr>
        <w:t xml:space="preserve">entro e non oltre il 26 febbraio 2020</w:t>
      </w:r>
      <w:r w:rsidDel="00000000" w:rsidR="00000000" w:rsidRPr="00000000">
        <w:rPr>
          <w:rFonts w:ascii="Times New Roman" w:cs="Times New Roman" w:eastAsia="Times New Roman" w:hAnsi="Times New Roman"/>
          <w:color w:val="040661"/>
          <w:rtl w:val="0"/>
        </w:rPr>
        <w:t xml:space="preserve">, non si accettano informazioni scritte su foglietti e in date successive a quella indicata. </w:t>
      </w:r>
      <w:r w:rsidDel="00000000" w:rsidR="00000000" w:rsidRPr="00000000">
        <w:rPr>
          <w:rFonts w:ascii="Times New Roman" w:cs="Times New Roman" w:eastAsia="Times New Roman" w:hAnsi="Times New Roman"/>
          <w:color w:val="000050"/>
          <w:rtl w:val="0"/>
        </w:rPr>
        <w:t xml:space="preserve"> </w:t>
      </w:r>
    </w:p>
    <w:p w:rsidR="00000000" w:rsidDel="00000000" w:rsidP="00000000" w:rsidRDefault="00000000" w:rsidRPr="00000000" w14:paraId="00000016">
      <w:pPr>
        <w:spacing w:after="200" w:line="276" w:lineRule="auto"/>
        <w:rPr/>
      </w:pPr>
      <w:r w:rsidDel="00000000" w:rsidR="00000000" w:rsidRPr="00000000">
        <w:rPr>
          <w:rtl w:val="0"/>
        </w:rPr>
      </w:r>
    </w:p>
    <w:p w:rsidR="00000000" w:rsidDel="00000000" w:rsidP="00000000" w:rsidRDefault="00000000" w:rsidRPr="00000000" w14:paraId="00000017">
      <w:pPr>
        <w:widowControl w:val="0"/>
        <w:spacing w:after="20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widowControl w:val="0"/>
        <w:spacing w:after="20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funzione strumentale</w:t>
      </w:r>
    </w:p>
    <w:p w:rsidR="00000000" w:rsidDel="00000000" w:rsidP="00000000" w:rsidRDefault="00000000" w:rsidRPr="00000000" w14:paraId="00000019">
      <w:pPr>
        <w:widowControl w:val="0"/>
        <w:spacing w:after="20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Orientamento in uscita</w:t>
      </w:r>
    </w:p>
    <w:p w:rsidR="00000000" w:rsidDel="00000000" w:rsidP="00000000" w:rsidRDefault="00000000" w:rsidRPr="00000000" w14:paraId="0000001A">
      <w:pPr>
        <w:widowControl w:val="0"/>
        <w:spacing w:after="20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Prof.ssa Giovanna Tedesco</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iovanna_tedesco@virgil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